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9BD6F6" w14:textId="77777777" w:rsidR="00FD44A9" w:rsidRDefault="00FD44A9" w:rsidP="00FD44A9">
      <w:pPr>
        <w:tabs>
          <w:tab w:val="left" w:pos="142"/>
        </w:tabs>
        <w:ind w:left="142" w:hanging="142"/>
      </w:pPr>
      <w:r>
        <w:t>Wytyczne dla projektantów</w:t>
      </w:r>
    </w:p>
    <w:p w14:paraId="5B9267B8" w14:textId="77777777" w:rsidR="00FD44A9" w:rsidRDefault="00FD44A9" w:rsidP="00FD44A9">
      <w:pPr>
        <w:tabs>
          <w:tab w:val="left" w:pos="142"/>
        </w:tabs>
        <w:ind w:left="142" w:hanging="142"/>
      </w:pPr>
    </w:p>
    <w:p w14:paraId="1AA1DB35" w14:textId="77777777" w:rsidR="00FD44A9" w:rsidRDefault="00FD44A9" w:rsidP="00FD44A9">
      <w:pPr>
        <w:tabs>
          <w:tab w:val="left" w:pos="142"/>
        </w:tabs>
        <w:ind w:left="142" w:hanging="142"/>
      </w:pPr>
      <w:r>
        <w:t>Ochrona przeciwpożarowa:</w:t>
      </w:r>
    </w:p>
    <w:p w14:paraId="4E63402B" w14:textId="77777777" w:rsidR="00FD44A9" w:rsidRDefault="00FD44A9" w:rsidP="00FD44A9">
      <w:pPr>
        <w:tabs>
          <w:tab w:val="left" w:pos="142"/>
        </w:tabs>
        <w:ind w:left="142" w:hanging="142"/>
      </w:pPr>
    </w:p>
    <w:p w14:paraId="50A18923" w14:textId="77777777" w:rsidR="00FD44A9" w:rsidRDefault="00FD44A9" w:rsidP="00FD44A9">
      <w:pPr>
        <w:tabs>
          <w:tab w:val="left" w:pos="142"/>
          <w:tab w:val="left" w:pos="709"/>
        </w:tabs>
        <w:ind w:left="142" w:hanging="142"/>
      </w:pPr>
      <w:r>
        <w:t>•</w:t>
      </w:r>
      <w:r>
        <w:tab/>
        <w:t>W celu zapewnienia odpowiedniej ochrony przeciwpożarowej na etapie projektowania należy stosować przepisy oraz standardy Zamawiającego, w szczególności:</w:t>
      </w:r>
    </w:p>
    <w:p w14:paraId="6016E38C" w14:textId="77777777" w:rsidR="00FD44A9" w:rsidRDefault="00FD44A9" w:rsidP="00FD44A9">
      <w:pPr>
        <w:pStyle w:val="Akapitzlist"/>
        <w:numPr>
          <w:ilvl w:val="0"/>
          <w:numId w:val="7"/>
        </w:numPr>
      </w:pPr>
      <w:r>
        <w:t>Obowiązujące przepisy prawa krajowego (ustawy, rozporządzenia, normy itp.);</w:t>
      </w:r>
    </w:p>
    <w:p w14:paraId="692457E9" w14:textId="77777777" w:rsidR="00FD44A9" w:rsidRDefault="00FD44A9" w:rsidP="00FD44A9">
      <w:pPr>
        <w:pStyle w:val="Akapitzlist"/>
        <w:numPr>
          <w:ilvl w:val="0"/>
          <w:numId w:val="7"/>
        </w:numPr>
      </w:pPr>
      <w:r>
        <w:t>WAO ANWIL S.A. (m.in. Standardy Techniczne DS 01/2021</w:t>
      </w:r>
      <w:r w:rsidR="006A7042">
        <w:t xml:space="preserve"> wraz z aktualnym aneksem</w:t>
      </w:r>
      <w:r>
        <w:t>, Wytyczne zabezpieczeń ogniochronnych);</w:t>
      </w:r>
    </w:p>
    <w:p w14:paraId="324D6E9F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 xml:space="preserve">Wszelkie niejasności, odstępstwa, propozycje rozwiązań zamiennych od Standardów Technicznych ANWIL S.A. z zakresu ochrony przeciwpożarowej należy uzgodnić z Komendantem ZSP ANWIL S.A. </w:t>
      </w:r>
    </w:p>
    <w:p w14:paraId="5F998F98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Dokumentacja związana z budową, odbudową, przebudową, rozbudową, nadbudową, zmianą sposobu użytkowania i remontem (projekty budowlane, techniczne, wykonawcze), w której zawarte są elementy dotyczące lub mające wpływ na bezpieczeństwo pożarowe i chemiczne podlega opiniowaniu przez ZSP. Za uzyskanie przedmiotowej opinii odpowiedzialny jest Kierownik Realizacji Projektu. Projekty w polskiej wersji językowej, muszą być dostarczone do ZSP po uzgodnieniu z rzeczoznawcą do spraw zabezpieczeń przeciwpożarowych, a przed przekazaniem ich do właściwego urzędu (projekty budowlane) lub do realizacji (projekty techniczne, wykonawcze). Dokumentacja graficzna (mapy, rzuty, schematy, itp.) należy przedstawić w wersji elektronicznej, w formacie pdf.</w:t>
      </w:r>
    </w:p>
    <w:p w14:paraId="21269F26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Powyższa dokumentacja powinna zawierać m.in. (jeśli dotyczy):</w:t>
      </w:r>
    </w:p>
    <w:p w14:paraId="61B441FB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567"/>
        </w:tabs>
        <w:ind w:left="567" w:hanging="207"/>
      </w:pPr>
      <w:r>
        <w:t>powierzchnię, wysokość i liczbę kondygnacji;</w:t>
      </w:r>
    </w:p>
    <w:p w14:paraId="5B541778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567"/>
        </w:tabs>
        <w:ind w:left="567" w:hanging="207"/>
      </w:pPr>
      <w:r>
        <w:t>odległość od obiektów sąsiadujących z uwzględnieniem oddziaływania efektów fizycznych i skutków potencjalnych zdarzeń;</w:t>
      </w:r>
    </w:p>
    <w:p w14:paraId="441535E7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567"/>
        </w:tabs>
        <w:ind w:left="567" w:hanging="207"/>
      </w:pPr>
      <w:r>
        <w:t>parametry pożarowe, wybuchowe i toksyczne występujących substancji;</w:t>
      </w:r>
    </w:p>
    <w:p w14:paraId="7CC1BA8D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567"/>
        </w:tabs>
        <w:ind w:left="567" w:hanging="207"/>
      </w:pPr>
      <w:r>
        <w:t>przewidywaną gęstość obciążenia ogniowego;</w:t>
      </w:r>
    </w:p>
    <w:p w14:paraId="2F1EB90C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567"/>
        </w:tabs>
        <w:ind w:left="567" w:hanging="207"/>
      </w:pPr>
      <w:r>
        <w:t>kategorie zagrożenia ludzi, przewidywaną liczbę osób na każdej kondygnacji i w poszczególnych pomieszczeniach;</w:t>
      </w:r>
    </w:p>
    <w:p w14:paraId="48ADC4B8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851"/>
        </w:tabs>
        <w:ind w:left="567" w:hanging="207"/>
      </w:pPr>
      <w:r>
        <w:t>ocenę zagrożenia pożarowego i wybuchowego pomieszczeń oraz przestrzeni zewnętrznych w tym wynikających z procesów technologicznych oraz stosowanych materiałów i urządzeń,</w:t>
      </w:r>
    </w:p>
    <w:p w14:paraId="4D60ABFF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851"/>
        </w:tabs>
        <w:ind w:left="567" w:hanging="207"/>
      </w:pPr>
      <w:r>
        <w:t>podział obiektu na strefy pożarowe;</w:t>
      </w:r>
    </w:p>
    <w:p w14:paraId="10B337B9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851"/>
        </w:tabs>
        <w:ind w:left="567" w:hanging="207"/>
      </w:pPr>
      <w:r>
        <w:t>klasę odporności pożarowej budynku oraz klasę odporności ogniowej i stopień rozprzestrzeniania ognia elementów budowlanych, systemy zabezpieczeń ognioochronnych konstrukcji;</w:t>
      </w:r>
    </w:p>
    <w:p w14:paraId="466D5EC4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851"/>
        </w:tabs>
        <w:ind w:left="567" w:hanging="207"/>
      </w:pPr>
      <w:r>
        <w:t>warunki ewakuacji, oświetlenie awaryjne (w tym ewakuacyjne) oraz przeszkodowe;</w:t>
      </w:r>
    </w:p>
    <w:p w14:paraId="6CD965A2" w14:textId="77777777" w:rsidR="00FD44A9" w:rsidRDefault="00FD44A9" w:rsidP="00FD44A9">
      <w:pPr>
        <w:pStyle w:val="Akapitzlist"/>
        <w:numPr>
          <w:ilvl w:val="0"/>
          <w:numId w:val="5"/>
        </w:numPr>
        <w:tabs>
          <w:tab w:val="left" w:pos="851"/>
        </w:tabs>
        <w:ind w:left="567" w:hanging="207"/>
      </w:pPr>
      <w:r>
        <w:t>sposób zabezpieczenia przeciwpożarowego instalacji użytkowych, a w szczególności: wentylacyjnej, ogrzewczej, gazowej, elektroenergetycznej, odgromowej;</w:t>
      </w:r>
    </w:p>
    <w:p w14:paraId="6B1CEF49" w14:textId="77777777" w:rsidR="00FD44A9" w:rsidRDefault="00FD44A9" w:rsidP="00FD44A9">
      <w:pPr>
        <w:pStyle w:val="Akapitzlist"/>
        <w:numPr>
          <w:ilvl w:val="0"/>
          <w:numId w:val="3"/>
        </w:numPr>
        <w:tabs>
          <w:tab w:val="left" w:pos="851"/>
        </w:tabs>
        <w:ind w:left="567" w:hanging="207"/>
      </w:pPr>
      <w:r>
        <w:t xml:space="preserve">dobór urządzeń służących zapewnieniu bezpieczeństwa pożarowego i chemicznego w obiekcie budowlanym, dostosowany do wymagań wynikających z przepisów, najlepszej wiedzy inżynierskiej i przyjętego scenariusza rozwoju zdarzeń w czasie pożaru, awarii chemicznej lub innego miejscowego zagrożenia a w szczególności: stałych i półstałych urządzeń gaśniczych, instalacji </w:t>
      </w:r>
      <w:proofErr w:type="spellStart"/>
      <w:r>
        <w:t>zraszaczowych</w:t>
      </w:r>
      <w:proofErr w:type="spellEnd"/>
      <w:r>
        <w:t xml:space="preserve">, systemu sygnalizacji pożarowej i detekcji gazów palnych, wybuchowych i toksycznych, dźwiękowego systemu ostrzegawczego, systemu łączności, systemu alarmowania o zagrożeniach chemicznych, instalacji wodociągowej przeciwpożarowej, </w:t>
      </w:r>
      <w:r>
        <w:lastRenderedPageBreak/>
        <w:t>urządzeń oddymiających, dźwigów przystosowanych do potrzeb ekip ratowniczych, przeciwpożarowych wyłączników prądu, wiatrowskazów i innych;</w:t>
      </w:r>
    </w:p>
    <w:p w14:paraId="5014B20A" w14:textId="77777777" w:rsidR="00FD44A9" w:rsidRDefault="00FD44A9" w:rsidP="00FD44A9">
      <w:pPr>
        <w:pStyle w:val="Akapitzlist"/>
        <w:numPr>
          <w:ilvl w:val="0"/>
          <w:numId w:val="3"/>
        </w:numPr>
        <w:tabs>
          <w:tab w:val="left" w:pos="851"/>
        </w:tabs>
      </w:pPr>
      <w:r>
        <w:t>wyposażenie w podręczny sprzęt gaśniczy i sprzęt ratowniczy, w tym pomiarowy</w:t>
      </w:r>
    </w:p>
    <w:p w14:paraId="44FF007A" w14:textId="77777777" w:rsidR="00FD44A9" w:rsidRDefault="00FD44A9" w:rsidP="00FD44A9">
      <w:pPr>
        <w:pStyle w:val="Akapitzlist"/>
        <w:numPr>
          <w:ilvl w:val="0"/>
          <w:numId w:val="3"/>
        </w:numPr>
        <w:tabs>
          <w:tab w:val="left" w:pos="851"/>
        </w:tabs>
      </w:pPr>
      <w:r>
        <w:t>zaopatrzenie w wodę do zewnętrznego gaszenia pożaru</w:t>
      </w:r>
    </w:p>
    <w:p w14:paraId="05C20FCE" w14:textId="77777777" w:rsidR="00FD44A9" w:rsidRDefault="00FD44A9" w:rsidP="00FD44A9">
      <w:pPr>
        <w:pStyle w:val="Akapitzlist"/>
        <w:numPr>
          <w:ilvl w:val="0"/>
          <w:numId w:val="3"/>
        </w:numPr>
        <w:tabs>
          <w:tab w:val="left" w:pos="851"/>
        </w:tabs>
      </w:pPr>
      <w:r>
        <w:t>drogi pożarowe</w:t>
      </w:r>
    </w:p>
    <w:p w14:paraId="00E51041" w14:textId="77777777" w:rsidR="00FD44A9" w:rsidRDefault="00FD44A9" w:rsidP="00FD44A9">
      <w:pPr>
        <w:pStyle w:val="Akapitzlist"/>
        <w:numPr>
          <w:ilvl w:val="0"/>
          <w:numId w:val="3"/>
        </w:numPr>
        <w:tabs>
          <w:tab w:val="left" w:pos="851"/>
        </w:tabs>
      </w:pPr>
      <w:r>
        <w:t>potrzeby dodatkowego wyposażenia Zakładowej Straży Pożarnej.</w:t>
      </w:r>
    </w:p>
    <w:p w14:paraId="6EAD4CDA" w14:textId="77777777" w:rsidR="00FD44A9" w:rsidRDefault="00FD44A9" w:rsidP="00FD44A9">
      <w:pPr>
        <w:tabs>
          <w:tab w:val="left" w:pos="142"/>
        </w:tabs>
        <w:ind w:left="142" w:hanging="142"/>
      </w:pPr>
      <w:r>
        <w:t>Urządzenia przeciwpożarowe powinny posiadać wymagane prawem certyfikaty, dopuszczenia na terenie Polski.</w:t>
      </w:r>
    </w:p>
    <w:p w14:paraId="096A2CBA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Do wszystkich obiektów ANWIL S.A. należy zapewnić dojazdy spełniające wymogi dróg pożarowych zawarte w przepisach państwowych. Przy projektowaniu dróg pożarowych należy przewidzieć możliwość swobodnego przejazdu dwóch pojazdów pożarniczych obok siebie. Szerokość drogi pożarowej powinna wynosić co najmniej 6 m. Mniejsza szerokość drogi pożarowej musi być uzgodniona z ZSP. Dojazdy należy zapewnić również do zbiorników wody przeciwpożarowej oraz urządzeń gaśniczych i zabezpieczających. Dla punktu  czerpania wody o zwiększonej intensywności należy zapewnić stanowisko do czerpania wody / zatokę dla samochodów pożarniczych. Do obiektu wyposażonego w instalację OZE lub terenu, na którym zainstalowana jest instalacja OZE należy zapewnić dojazd/drogę pożarową,</w:t>
      </w:r>
    </w:p>
    <w:p w14:paraId="49429F61" w14:textId="77777777" w:rsidR="00FD44A9" w:rsidRDefault="00FD44A9" w:rsidP="00FD44A9">
      <w:pPr>
        <w:tabs>
          <w:tab w:val="left" w:pos="142"/>
        </w:tabs>
        <w:ind w:left="142" w:hanging="142"/>
      </w:pPr>
    </w:p>
    <w:p w14:paraId="1BE934D7" w14:textId="77777777" w:rsidR="00FD44A9" w:rsidRDefault="00FD44A9" w:rsidP="00FD44A9">
      <w:pPr>
        <w:tabs>
          <w:tab w:val="left" w:pos="142"/>
        </w:tabs>
        <w:ind w:left="142" w:hanging="142"/>
      </w:pPr>
      <w:r>
        <w:t>Wytyczne dla wykonawców prac na terenie Anwil S.A.:</w:t>
      </w:r>
    </w:p>
    <w:p w14:paraId="5C9CE575" w14:textId="77777777" w:rsidR="00FD44A9" w:rsidRDefault="00FD44A9" w:rsidP="00FD44A9">
      <w:pPr>
        <w:tabs>
          <w:tab w:val="left" w:pos="142"/>
        </w:tabs>
        <w:ind w:left="142" w:hanging="142"/>
      </w:pPr>
    </w:p>
    <w:p w14:paraId="0A1BB30B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 xml:space="preserve">Na terenie ANWIL S.A. palenie tytoniu może odbywać się tylko i wyłącznie w specjalnie wyznaczonych i wyposażonych palarniach czyli pomieszczeniach wyodrębnionych konstrukcyjnie od innych pomieszczeń i ciągów komunikacyjnych, przeznaczonych wyłącznie do palenia wyrobów tytoniowych, e-papierosów i wyrobów tytoniowych. Pomieszczenie palarni powinno być wyposażone w wywiewną wentylację mechaniczną lub system filtracyjny uniemożliwiający przenikanie dymu tytoniowego do innych pomieszczeń. Lokalizacja palarni powinna być wskazana przez gospodarza obiektu i uzgodniona z ZSP. Palarnia musi być oznaczona napisem „Palarnia”, „Tu wolno palić”, musi być wyposażona w podręczny sprzęt gaśniczy i popielniczki do gaszenia niedopałków. Jeżeli palarnia zlokalizowana jest w obiektach produkcyjnych, warsztatowych lub na zapleczach budów, musi być dodatkowo wyposażona w naczynie z wodą do gaszenia niedopałków. Na czas remontów obiektów technologicznych dopuszcza się organizowanie palarni tymczasowych w uzgodnieniu z gospodarzem obiektu i Komendantem Zakładowej Straży Pożarnej. </w:t>
      </w:r>
    </w:p>
    <w:p w14:paraId="63B051EF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 xml:space="preserve">Prace niebezpieczne pod względem pożarowym mogą być prowadzone tylko i wyłącznie po uzyskaniu pisemnego zezwolenia. Tryb uzyskania i rodzaje zezwoleń określa obowiązujący w ANWIL S.A., odrębny wewnętrzny akt organizacyjny w sprawie: przestrzegania bezpieczeństwa przy prowadzeniu prac szczególnie niebezpiecznych i innych realizowanych na podstawie pisemnych zezwoleń w ANWIL S.A. </w:t>
      </w:r>
    </w:p>
    <w:p w14:paraId="7E442CB7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 xml:space="preserve">Przed rozpoczęciem prac niebezpiecznych pod względem pożarowym, mogących powodować bezpośrednie niebezpieczeństwo powstania pożaru, awarii chemicznej lub innego miejscowego zagrożenia, wystawiający zezwolenie jest obowiązany: </w:t>
      </w:r>
    </w:p>
    <w:p w14:paraId="18746218" w14:textId="77777777" w:rsidR="00FD44A9" w:rsidRDefault="00FD44A9" w:rsidP="00405F0F">
      <w:pPr>
        <w:pStyle w:val="Akapitzlist"/>
        <w:numPr>
          <w:ilvl w:val="0"/>
          <w:numId w:val="9"/>
        </w:numPr>
        <w:tabs>
          <w:tab w:val="left" w:pos="142"/>
        </w:tabs>
      </w:pPr>
      <w:r>
        <w:t>ocenić zagrożenie w miejscu, w którym prace będą wykonywane;</w:t>
      </w:r>
    </w:p>
    <w:p w14:paraId="43E3DEB4" w14:textId="77777777" w:rsidR="00FD44A9" w:rsidRDefault="00FD44A9" w:rsidP="00405F0F">
      <w:pPr>
        <w:pStyle w:val="Akapitzlist"/>
        <w:numPr>
          <w:ilvl w:val="0"/>
          <w:numId w:val="10"/>
        </w:numPr>
        <w:tabs>
          <w:tab w:val="left" w:pos="142"/>
        </w:tabs>
      </w:pPr>
      <w:r>
        <w:t xml:space="preserve">ustalić rodzaj przedsięwzięć mających na celu niedopuszczenie do powstania i rozprzestrzeniania się pożaru, awarii chemicznej lub innego miejscowego zagrożenia w tym o </w:t>
      </w:r>
      <w:r>
        <w:lastRenderedPageBreak/>
        <w:t>ile to konieczne zabezpieczenie prowadzenia prac przez ZSP w formie posterunku asekuracyjnego;</w:t>
      </w:r>
    </w:p>
    <w:p w14:paraId="17E36AC5" w14:textId="77777777" w:rsidR="00FD44A9" w:rsidRDefault="00FD44A9" w:rsidP="00405F0F">
      <w:pPr>
        <w:pStyle w:val="Akapitzlist"/>
        <w:numPr>
          <w:ilvl w:val="0"/>
          <w:numId w:val="10"/>
        </w:numPr>
        <w:tabs>
          <w:tab w:val="left" w:pos="142"/>
        </w:tabs>
      </w:pPr>
      <w:r>
        <w:t>wskazać osoby odpowiedzialne za odpowiednie przygotowanie miejsca pracy, za przebieg oraz zabezpieczenie miejsca po zakończeniu pracy;</w:t>
      </w:r>
    </w:p>
    <w:p w14:paraId="0A83D712" w14:textId="77777777" w:rsidR="00FD44A9" w:rsidRDefault="00FD44A9" w:rsidP="00405F0F">
      <w:pPr>
        <w:pStyle w:val="Akapitzlist"/>
        <w:numPr>
          <w:ilvl w:val="0"/>
          <w:numId w:val="10"/>
        </w:numPr>
        <w:tabs>
          <w:tab w:val="left" w:pos="142"/>
        </w:tabs>
      </w:pPr>
      <w:r>
        <w:t>zapewnić wykonywanie prac wyłącznie przez osoby do tego upoważnione, posiadające odpowiednie kwalifikacje;</w:t>
      </w:r>
    </w:p>
    <w:p w14:paraId="7EDE764C" w14:textId="77777777" w:rsidR="00FD44A9" w:rsidRDefault="00FD44A9" w:rsidP="00405F0F">
      <w:pPr>
        <w:pStyle w:val="Akapitzlist"/>
        <w:numPr>
          <w:ilvl w:val="0"/>
          <w:numId w:val="10"/>
        </w:numPr>
        <w:tabs>
          <w:tab w:val="left" w:pos="142"/>
        </w:tabs>
      </w:pPr>
      <w:r>
        <w:t>zaznajomić osoby wykonujące prace z zagrożeniami występującymi w rejonie wykonywania prac oraz z przedsięwzięciami mającymi na celu niedopuszczenie do powstania pożaru, awarii chemicznej lub innego miejscowego zagrożenia</w:t>
      </w:r>
    </w:p>
    <w:p w14:paraId="376D3A9F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 xml:space="preserve">Podczas wykonywania prac niebezpiecznych pod względem pożarowym, należy: </w:t>
      </w:r>
    </w:p>
    <w:p w14:paraId="746EA6B9" w14:textId="77777777" w:rsidR="00FD44A9" w:rsidRDefault="00FD44A9" w:rsidP="00405F0F">
      <w:pPr>
        <w:pStyle w:val="Akapitzlist"/>
        <w:numPr>
          <w:ilvl w:val="1"/>
          <w:numId w:val="11"/>
        </w:numPr>
        <w:tabs>
          <w:tab w:val="left" w:pos="142"/>
        </w:tabs>
        <w:ind w:left="709" w:hanging="283"/>
      </w:pPr>
      <w:r>
        <w:t>zabezpieczyć przed zapaleniem materiały palne występujące w miejscu wykonywania prac oraz w rejonach przyległych, w tym również elementy konstrukcji obiektu, i związanych z nim instalacji technicznych;</w:t>
      </w:r>
    </w:p>
    <w:p w14:paraId="53FEF38D" w14:textId="77777777" w:rsidR="00FD44A9" w:rsidRDefault="00FD44A9" w:rsidP="00405F0F">
      <w:pPr>
        <w:pStyle w:val="Akapitzlist"/>
        <w:numPr>
          <w:ilvl w:val="1"/>
          <w:numId w:val="11"/>
        </w:numPr>
        <w:tabs>
          <w:tab w:val="left" w:pos="142"/>
        </w:tabs>
        <w:ind w:left="709" w:hanging="283"/>
      </w:pPr>
      <w:r>
        <w:t>zabezpieczyć studzienki kanalizacyjne w promieniu minimum 20 m;</w:t>
      </w:r>
    </w:p>
    <w:p w14:paraId="76D25B3C" w14:textId="77777777" w:rsidR="00FD44A9" w:rsidRDefault="00FD44A9" w:rsidP="00405F0F">
      <w:pPr>
        <w:pStyle w:val="Akapitzlist"/>
        <w:numPr>
          <w:ilvl w:val="1"/>
          <w:numId w:val="11"/>
        </w:numPr>
        <w:tabs>
          <w:tab w:val="left" w:pos="142"/>
        </w:tabs>
        <w:ind w:left="709" w:hanging="283"/>
      </w:pPr>
      <w:r>
        <w:t>prowadzić prace niebezpieczne pod względem pożarowym w przestrzeniach zagrożonych wybuchem lub w przestrzeniach, w których wcześniej wykonywano inne prace związane z użyciem łatwo palnych cieczy lub palnych gazów, jedynie wtedy, gdy stężenie par cieczy lub gazów w mieszaninie z powietrzem w miejscu wykonywania prac nie przekracza 10% ich dolnej granicy wybuchowości;</w:t>
      </w:r>
    </w:p>
    <w:p w14:paraId="7F030607" w14:textId="77777777" w:rsidR="00FD44A9" w:rsidRDefault="00FD44A9" w:rsidP="00405F0F">
      <w:pPr>
        <w:pStyle w:val="Akapitzlist"/>
        <w:numPr>
          <w:ilvl w:val="1"/>
          <w:numId w:val="11"/>
        </w:numPr>
        <w:tabs>
          <w:tab w:val="left" w:pos="142"/>
        </w:tabs>
        <w:ind w:left="709" w:hanging="283"/>
      </w:pPr>
      <w:r>
        <w:t>mieć w miejscu wykonywania prac sprzęt umożliwiający likwidację wszelkich źródeł pożaru;</w:t>
      </w:r>
    </w:p>
    <w:p w14:paraId="320B36DA" w14:textId="77777777" w:rsidR="00FD44A9" w:rsidRDefault="00FD44A9" w:rsidP="00405F0F">
      <w:pPr>
        <w:pStyle w:val="Akapitzlist"/>
        <w:numPr>
          <w:ilvl w:val="1"/>
          <w:numId w:val="11"/>
        </w:numPr>
        <w:tabs>
          <w:tab w:val="left" w:pos="142"/>
        </w:tabs>
        <w:ind w:left="709" w:hanging="283"/>
      </w:pPr>
      <w:r>
        <w:t xml:space="preserve">uporządkować i poddawać kontroli miejsce, w którym prace były wykonywane, oraz rejony przyległe; </w:t>
      </w:r>
    </w:p>
    <w:p w14:paraId="734409DB" w14:textId="77777777" w:rsidR="00FD44A9" w:rsidRDefault="00FD44A9" w:rsidP="00405F0F">
      <w:pPr>
        <w:pStyle w:val="Akapitzlist"/>
        <w:numPr>
          <w:ilvl w:val="1"/>
          <w:numId w:val="11"/>
        </w:numPr>
        <w:tabs>
          <w:tab w:val="left" w:pos="142"/>
        </w:tabs>
        <w:ind w:left="709" w:hanging="283"/>
      </w:pPr>
      <w:r>
        <w:t>po zakończeniu prac prowadzonych w miejscach trudno dostępnych lub tam gdzie rozwój pożaru może przebiegać w dłuższym okresie czasu należy prowadzić kontrolę miejsca pracy nie krócej niż 8 godzin po jej zakończeniu.</w:t>
      </w:r>
    </w:p>
    <w:p w14:paraId="143B0D66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W trakcie pracy należy zachować szczególną ostrożność, likwidować zauważone źródła ognia a w przypadku zaistnienia sytuacji zagrażającej pożarem, awarią chemiczną lub innym miejscowym zagrożeniem przerwać prowadzenie pracy.</w:t>
      </w:r>
    </w:p>
    <w:p w14:paraId="387DB8D4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Obowiązkiem wykonującego prace niebezpieczne pod względem pożarowym jest ścisłe przestrzeganie warunków określonych w pisemnym zezwoleniu.</w:t>
      </w:r>
    </w:p>
    <w:p w14:paraId="4A286E63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Celem zapewnienia bezpieczeństwa pożarowego i chemicznego podczas rozruchów instalacji technologicznych ANWIL S.A., podczas prowadzenia prac niebezpiecznych pod względem pożarowym na terenie instalacji w ruchu oraz w stanach poawaryjnych, grożących powstaniem pożaru, wybuchu lub zagrożenia toksycznego wprowadza się możliwość zabezpieczenia tych stanów przez wystawianie posterunków asekuracyjnych realizowanych przez ZSP Anwil, na podstawie wniosku, zgodnie z WAO Anwil S.A. Posterunek asekuracyjny jest przerywany w przypadku zadysponowania do działań ratowniczo-gaśniczych oraz ogłoszenia alarmu chemicznego lub pożarowego.</w:t>
      </w:r>
    </w:p>
    <w:p w14:paraId="0C1FAFD9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Wszyscy pracownicy przedsiębiorstw obcych prowadzących prace na terenie ANWIL S.A. mają obowiązek znać i przestrzegać przepisy dotyczące bezpieczeństwa pożarowego i chemicznego obowiązujące na terenie obiektów Spółki w zakresie ich dotyczącym.</w:t>
      </w:r>
    </w:p>
    <w:p w14:paraId="36A9D02E" w14:textId="77777777" w:rsidR="00FD44A9" w:rsidRDefault="00FD44A9" w:rsidP="00FD44A9">
      <w:pPr>
        <w:tabs>
          <w:tab w:val="left" w:pos="142"/>
        </w:tabs>
        <w:ind w:left="142" w:hanging="142"/>
      </w:pPr>
      <w:r>
        <w:t>•</w:t>
      </w:r>
      <w:r>
        <w:tab/>
        <w:t>W umowach zawieranych z wykonawcami prac inwestycyjnych, modernizacyjnych i remontowych należy bezwzględnie umieszczać zapisy dotyczące bezpieczeństwa pożarowego i chemicznego, zgodnie z wewnętrznymi regulacjami.</w:t>
      </w:r>
    </w:p>
    <w:p w14:paraId="2BA43EF7" w14:textId="77777777" w:rsidR="00FD44A9" w:rsidRDefault="00FD44A9" w:rsidP="00FD44A9">
      <w:pPr>
        <w:tabs>
          <w:tab w:val="left" w:pos="142"/>
        </w:tabs>
        <w:ind w:left="142" w:hanging="142"/>
      </w:pPr>
      <w:r>
        <w:lastRenderedPageBreak/>
        <w:t>•</w:t>
      </w:r>
      <w:r>
        <w:tab/>
        <w:t>Zabrania się korzystania z wody przeciwpożarowej do celów niezwiązanych z ochroną przeciwpożarową. W wyjątkowych przypadkach dopuszcza się możliwość czasowego korzystania z wody przeciwpożarowej do celów innych niż ochrona przeciwpożarowa na zasadach określonych w obowiązującym w ANWIL S.A., odrębnym wewnętrznym akcie organizacyjnym w sprawie: zasad i procedur korzystania z sieci wody przeciwpożarowej w ANWIL S.A.</w:t>
      </w:r>
    </w:p>
    <w:p w14:paraId="571063CB" w14:textId="77777777" w:rsidR="006505BD" w:rsidRDefault="00FD44A9" w:rsidP="00FD44A9">
      <w:pPr>
        <w:tabs>
          <w:tab w:val="left" w:pos="142"/>
        </w:tabs>
        <w:ind w:left="142" w:hanging="142"/>
      </w:pPr>
      <w:r>
        <w:t>Zabrania się zastawiania dostępu do urządzeń służących zaopatrzeniu wodnemu</w:t>
      </w:r>
    </w:p>
    <w:sectPr w:rsidR="00650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806EF"/>
    <w:multiLevelType w:val="hybridMultilevel"/>
    <w:tmpl w:val="5C58F85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342A8"/>
    <w:multiLevelType w:val="hybridMultilevel"/>
    <w:tmpl w:val="BC72E87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1C0152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33137"/>
    <w:multiLevelType w:val="hybridMultilevel"/>
    <w:tmpl w:val="6DEC62B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D17CD5"/>
    <w:multiLevelType w:val="hybridMultilevel"/>
    <w:tmpl w:val="99FA8C0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15D54"/>
    <w:multiLevelType w:val="hybridMultilevel"/>
    <w:tmpl w:val="A300AFA2"/>
    <w:lvl w:ilvl="0" w:tplc="FDEA8A06">
      <w:numFmt w:val="bullet"/>
      <w:lvlText w:val=""/>
      <w:lvlJc w:val="left"/>
      <w:pPr>
        <w:ind w:left="92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2FE2209D"/>
    <w:multiLevelType w:val="hybridMultilevel"/>
    <w:tmpl w:val="7542DD00"/>
    <w:lvl w:ilvl="0" w:tplc="5E426B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411F50"/>
    <w:multiLevelType w:val="hybridMultilevel"/>
    <w:tmpl w:val="EFA896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72457"/>
    <w:multiLevelType w:val="hybridMultilevel"/>
    <w:tmpl w:val="8898BA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6D4E2C"/>
    <w:multiLevelType w:val="hybridMultilevel"/>
    <w:tmpl w:val="9E7469C4"/>
    <w:lvl w:ilvl="0" w:tplc="5692BB3C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7ABB1D40"/>
    <w:multiLevelType w:val="hybridMultilevel"/>
    <w:tmpl w:val="188AD94E"/>
    <w:lvl w:ilvl="0" w:tplc="B86202C2">
      <w:numFmt w:val="bullet"/>
      <w:lvlText w:val=""/>
      <w:lvlJc w:val="left"/>
      <w:pPr>
        <w:ind w:left="927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7FF358A3"/>
    <w:multiLevelType w:val="hybridMultilevel"/>
    <w:tmpl w:val="811EBC0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81C01528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354053">
    <w:abstractNumId w:val="7"/>
  </w:num>
  <w:num w:numId="2" w16cid:durableId="28073960">
    <w:abstractNumId w:val="5"/>
  </w:num>
  <w:num w:numId="3" w16cid:durableId="398869073">
    <w:abstractNumId w:val="6"/>
  </w:num>
  <w:num w:numId="4" w16cid:durableId="904223408">
    <w:abstractNumId w:val="8"/>
  </w:num>
  <w:num w:numId="5" w16cid:durableId="1769083974">
    <w:abstractNumId w:val="3"/>
  </w:num>
  <w:num w:numId="6" w16cid:durableId="780340747">
    <w:abstractNumId w:val="9"/>
  </w:num>
  <w:num w:numId="7" w16cid:durableId="956377444">
    <w:abstractNumId w:val="0"/>
  </w:num>
  <w:num w:numId="8" w16cid:durableId="1372336861">
    <w:abstractNumId w:val="4"/>
  </w:num>
  <w:num w:numId="9" w16cid:durableId="2139175730">
    <w:abstractNumId w:val="10"/>
  </w:num>
  <w:num w:numId="10" w16cid:durableId="172182262">
    <w:abstractNumId w:val="1"/>
  </w:num>
  <w:num w:numId="11" w16cid:durableId="192354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815"/>
    <w:rsid w:val="00405F0F"/>
    <w:rsid w:val="00513815"/>
    <w:rsid w:val="006505BD"/>
    <w:rsid w:val="006A7042"/>
    <w:rsid w:val="009F3525"/>
    <w:rsid w:val="00CB7FC5"/>
    <w:rsid w:val="00CC14C9"/>
    <w:rsid w:val="00D850E7"/>
    <w:rsid w:val="00FD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7DD00"/>
  <w15:chartTrackingRefBased/>
  <w15:docId w15:val="{7AF919B6-2B2A-4FD4-A6A5-3BAE4DF6D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4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1402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Kardasz Marcin (ANW)</dc:creator>
  <cp:keywords/>
  <dc:description/>
  <cp:lastModifiedBy>Andrzejewska Marta (ANW)</cp:lastModifiedBy>
  <cp:revision>2</cp:revision>
  <dcterms:created xsi:type="dcterms:W3CDTF">2025-10-14T05:22:00Z</dcterms:created>
  <dcterms:modified xsi:type="dcterms:W3CDTF">2025-10-14T05:22:00Z</dcterms:modified>
</cp:coreProperties>
</file>